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43"/>
        <w:gridCol w:w="1723"/>
        <w:gridCol w:w="5095"/>
        <w:gridCol w:w="1290"/>
      </w:tblGrid>
      <w:tr w:rsidR="00D52E11" w:rsidRPr="00BA1DF9" w:rsidTr="00D52E11">
        <w:trPr>
          <w:trHeight w:val="1485"/>
        </w:trPr>
        <w:tc>
          <w:tcPr>
            <w:tcW w:w="9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2E11" w:rsidRPr="00BA1DF9" w:rsidRDefault="00D52E11" w:rsidP="00D52E11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33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Mal taşıtlarının Hırvatistan Cumhuriyeti üzerinden transit trafiğinin gerçekleşmesi gereken halka açık yolların belirlenmesine ilişkin </w:t>
            </w:r>
            <w:r w:rsidRPr="00BA1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Yönetmelik çerçevesinde 7,5 tonu aşan ve / veya tek başına veya 14 metreden uzun römorklu araçların veya kargoyla veya kargosuz araç gruplarının transit trafiğinin gerçekleşebileceği kamuya açık yollar:</w:t>
            </w:r>
          </w:p>
        </w:tc>
      </w:tr>
      <w:tr w:rsidR="00D52E11" w:rsidRPr="00BA1DF9" w:rsidTr="00D52E11">
        <w:trPr>
          <w:trHeight w:val="330"/>
        </w:trPr>
        <w:tc>
          <w:tcPr>
            <w:tcW w:w="8061" w:type="dxa"/>
            <w:gridSpan w:val="3"/>
            <w:tcBorders>
              <w:top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KARAYOLLARI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Yol numarası</w:t>
            </w:r>
          </w:p>
        </w:tc>
        <w:tc>
          <w:tcPr>
            <w:tcW w:w="5095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Yol tarifi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Uzunluk (km)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Zagreb (Lučko (A3) göbeği) - Karlovac - Bosiljevo - Split - göbek Ploče (A10) - Karamatići (D425)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481.80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GP Macelj (Slovenya Cumhuriyeti sınırı) - Trakošćan - Krapina - Zagreb (Jankomir kavşağı)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61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GP Bregana (Slovenya Cumhuriyeti sınırı) - Zagreb - Sl. Brod - GP Bajakovo (Sırbistan Cumhuriyeti sınırı)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306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GP Goričan (Macaristan Cumhuriyeti sınırı) - Varaždin - Zagreb (IvanjaReka (A3) kavşağı)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97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HubOsijek (D2) - Đakovo - hubSredanci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Bosiljevo kavşağı 2 (A1) - Delnice - Rijeka (Orehovica kavşağı (A7))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81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GP Rupa (Slovenya Cumhuriyeti sınırı) - Matulji - Orehovica - Draga kavşağı (D404)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31.40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Kavşak Kanfanar (A9) - Pazin - Lupoglav - kavşak Matulji (A7)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64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A9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Umag göbek (D510) - Kanfanar göbek - Pula göbek (D66)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76.30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A10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GP Nova Sela (Bosna Hersek Cumhuriyeti sınırı) - Ploče kavşağı (A1)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Ağu.80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A11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Zagreb (Jakuševec, A3 kavşağı) - Lekenik (A11) kavşağı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29.30</w:t>
            </w:r>
          </w:p>
        </w:tc>
      </w:tr>
      <w:tr w:rsidR="00D52E11" w:rsidRPr="00BA1DF9" w:rsidTr="00D52E11">
        <w:trPr>
          <w:trHeight w:val="151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Toplam kilometre otoyol: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1.291.60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DEVLET YOLLARI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Kavşak Krlovac (A1) - LickoPetrovoSelo (D217)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87,3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GP DubravaKrižovljanska (gr. R.Slovenije) - Varaždin (D528)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33,6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Osijek (D34) - (D213)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7.10</w:t>
            </w:r>
          </w:p>
        </w:tc>
      </w:tr>
      <w:tr w:rsidR="00D52E11" w:rsidRPr="00BA1DF9" w:rsidTr="00D52E11">
        <w:trPr>
          <w:trHeight w:val="96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lastRenderedPageBreak/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GP TerezinoPolje (gr. R. Mađarske) - Virovitica - V. Zdenci - Daruvar - Okučani - GP St. Gradiška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123.10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GP JurovskiBrod (gr. R. Slovenije) - Ribnik - Karlovac (D1)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32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GP Dvor (gr. BH) - Dvor (D47)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2.40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GP Duboševica (gr. R. Mađarske) - Beli Manastir - Osijek (D2)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42.30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Bağlantı VelikaKopanica (A3) - GP Sl. Šamac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13.60</w:t>
            </w:r>
          </w:p>
        </w:tc>
      </w:tr>
      <w:tr w:rsidR="00D52E11" w:rsidRPr="00BA1DF9" w:rsidTr="00D52E11">
        <w:trPr>
          <w:trHeight w:val="96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Čeveljuša kavşağı (D415) - GP Klek (BH şehri) - GP Zaton Doli (BH şehri) - Dubrovnik - GP Karasovići (Karadağ şehri)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122.40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HubLekenik (A11) - Petrinja - Cro. Kostajnica (D47)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50.90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D. Miholjac (D53) - Osijek (D2)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37.96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color w:val="C00000"/>
                <w:sz w:val="24"/>
                <w:szCs w:val="24"/>
              </w:rPr>
            </w:pPr>
            <w:r w:rsidRPr="00BA1DF9">
              <w:rPr>
                <w:color w:val="C00000"/>
                <w:sz w:val="24"/>
                <w:szCs w:val="24"/>
              </w:rPr>
              <w:t>GP Tovarnik - (gr. R. Srbije) - Vinkovci (D55)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color w:val="C00000"/>
                <w:sz w:val="24"/>
                <w:szCs w:val="24"/>
              </w:rPr>
            </w:pPr>
            <w:r w:rsidRPr="00BA1DF9">
              <w:rPr>
                <w:color w:val="C00000"/>
                <w:sz w:val="24"/>
                <w:szCs w:val="24"/>
              </w:rPr>
              <w:t>43,6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Novska kavşağı (A3) - GP Jasenovac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9.10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HrvatskaKostajnica (D30) - Dvor (D6)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24.50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GPD Miholjac (Gr. R. Mađarske) - DonjiMiholjac (D34)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6.51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SlavonskiBrod (D514) - GP Sl. Brod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8.50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Kavşak Zupanja (A3) - Zupanja (D214)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4.80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Zupanja (D214) - GP Zupanja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3.10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Trilj (D220) - Caporice (D220)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4.10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Čaporice - CistaProvo - Imotski - GP VinjaniDonji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51.90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212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D7 - KneževiVinogradi - GP Batina (gr. R. Srbije)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22.10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213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D2 - GP Erdut (gr. R. Srbije)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26,6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217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LičkoPetrovoSelo (D1) - GP LičkoPetrovoSelo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3.00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220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Kavşak Bisko (A1) - Čaporice (D60) - Trilj - GP Kamensko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28.90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ČPP Karamatići (A1) - merkez Čeveljuša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8.60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Umag kavşağı (A9) - GP Kaštel (gr. R. Slovenije)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SlavonskiBrod (D53) - SlavonskiBrod (D423)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519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Dalj (D213) - Borovo (D2)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16.20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525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HubSlavonskiBrod batı (A3) - SlavonskiBrod (D53)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2.20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tcBorders>
              <w:bottom w:val="single" w:sz="4" w:space="0" w:color="auto"/>
            </w:tcBorders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528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Varaždin (D2) - merkez Varaždin (A4)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2.40</w:t>
            </w:r>
          </w:p>
        </w:tc>
      </w:tr>
      <w:tr w:rsidR="00D52E11" w:rsidRPr="00BA1DF9" w:rsidTr="00D52E11">
        <w:trPr>
          <w:trHeight w:val="330"/>
        </w:trPr>
        <w:tc>
          <w:tcPr>
            <w:tcW w:w="8061" w:type="dxa"/>
            <w:gridSpan w:val="3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Toplam kilometre devlet yolu: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823,77</w:t>
            </w:r>
          </w:p>
        </w:tc>
      </w:tr>
      <w:tr w:rsidR="00D52E11" w:rsidRPr="00BA1DF9" w:rsidTr="00D52E11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tcBorders>
              <w:top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lastRenderedPageBreak/>
              <w:t>HIRVATİSTAN LİMANLARINDAN TRANSİT TRAFİK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BRŠICA (RAŠA)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Raša Köprüsü (D66) - Bršica limanı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3.60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Pula göbeği (A9) - Rasa köprüsü (D421)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28.70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RIJEKA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404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Rijeka (D8) - Luka Brajdica - merkez Draga (A7)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4.00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ZADAR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Zadar (Gaženica limanı) - merkez Zadar 2 (A1)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17.60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ŞIBENİK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Šibenik (liman) - Ražinehub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2.60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Vidici bağlantısı (D33) - Razine bağlantısı (D58)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Šibenik poyra (A1) - Vidici poyra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4.30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BÖLÜNME LİMANINDAN ÇIKIŞ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410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Feribot limanı Split - Poljičkacesta / Zboranarodnegarde (D8) kavşağı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4.00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Bilice göbek (D1) - Poljičkacesta / Zboranarodnegarde göbek (D410)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Dugopolje göbek (A1) - Bilice göbek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12.60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PLOČE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Čeveljuša kavşağı (D8) - Luka Ploče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1.30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DUBROVNIK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Sustjepan (D8) - Gruž limanı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2.80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VUKOVAR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Vukovar Limanı - Borovo (D55)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2.70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Borovo (D2) - Vinkovci - Kavşak Zupanja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40.17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OSİJEK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417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Nehir limanı Osijek - D2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2.30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SLAVONSKI BROD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Nehir limanı SlavonskiBrod - SlavonskiBrod (514)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6.20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SlavonskiBrod (514) - merkez SlavonskiBrod doğu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0.90</w:t>
            </w:r>
          </w:p>
        </w:tc>
      </w:tr>
      <w:tr w:rsidR="00D52E11" w:rsidRPr="00BA1DF9" w:rsidTr="00D52E11">
        <w:trPr>
          <w:trHeight w:val="330"/>
        </w:trPr>
        <w:tc>
          <w:tcPr>
            <w:tcW w:w="8061" w:type="dxa"/>
            <w:gridSpan w:val="3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Toplam kilometre devlet yolu: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136.77</w:t>
            </w:r>
          </w:p>
        </w:tc>
      </w:tr>
    </w:tbl>
    <w:p w:rsidR="007F2AD9" w:rsidRPr="00BA1DF9" w:rsidRDefault="007F2AD9">
      <w:pPr>
        <w:rPr>
          <w:sz w:val="24"/>
          <w:szCs w:val="24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EK 1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Mal araçlarının transit trafiğinin Hırvatistan Cumhuriyeti üzerinden geçmesi gereken transit koridorları oluşturan halka açık yolların haritası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  <w:lang w:val="en-US" w:eastAsia="en-US"/>
        </w:rPr>
        <w:drawing>
          <wp:inline distT="0" distB="0" distL="0" distR="0">
            <wp:extent cx="6334125" cy="6000750"/>
            <wp:effectExtent l="0" t="0" r="9525" b="0"/>
            <wp:docPr id="5" name="Resim 5" descr="https://narodne-novine.nn.hr/files/_web/sluzbeni-dio/2021/132040/images/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files/_web/sluzbeni-dio/2021/132040/images/34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EK 2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Mal taşıtlarının Hırvatistan Cumhuriyeti üzerinden transit trafiğinin gerçekleşmesi gereken transit koridorları oluşturan halka açık yolların işaretlenme şekli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Otoyollarda, geçiş koridorları giriş ve çıkışlarda, yani çıkışta ve bölgeler arası otoyol kavşaklarında ve devlet yollarına bağlantı yollarında işaretlenmiştir.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Devlet yollarında, transit koridorlar genellikle sınır geçişlerinin ve / veya limanlardan çıkışların arkasındaki ilk kavşakta ve ana kavşaklarda işaretlenir.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lastRenderedPageBreak/>
        <w:t>Temel çözümler, yani trafik işaretlerinin görünümü, Şekil 1, 2 ve 3'te gösterilmektedir ve her bir konumun özelliklerine bağlı olarak "zorunlu yön" veya "izin verilen yönler" işaretinin veya göze çarpan ek plaka ile "sağa dönüş yok" işareti.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  <w:lang w:val="en-US" w:eastAsia="en-US"/>
        </w:rPr>
        <w:drawing>
          <wp:inline distT="0" distB="0" distL="0" distR="0">
            <wp:extent cx="2047875" cy="2952750"/>
            <wp:effectExtent l="0" t="0" r="9525" b="0"/>
            <wp:docPr id="4" name="Resim 4" descr="https://narodne-novine.nn.hr/files/_web/sluzbeni-dio/2021/132040/images/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e-novine.nn.hr/files/_web/sluzbeni-dio/2021/132040/images/34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1.</w:t>
      </w:r>
      <w:r w:rsidRPr="00BA1DF9">
        <w:rPr>
          <w:rFonts w:ascii="Minion Pro" w:hAnsi="Minion Pro"/>
          <w:color w:val="231F20"/>
        </w:rPr>
        <w:br/>
        <w:t>İlave plakalı trafik işaretinin (B45) görünümü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  <w:lang w:val="en-US" w:eastAsia="en-US"/>
        </w:rPr>
        <w:drawing>
          <wp:inline distT="0" distB="0" distL="0" distR="0">
            <wp:extent cx="2409825" cy="3124200"/>
            <wp:effectExtent l="0" t="0" r="9525" b="0"/>
            <wp:docPr id="3" name="Resim 3" descr="https://narodne-novine.nn.hr/files/_web/sluzbeni-dio/2021/132040/images/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e-novine.nn.hr/files/_web/sluzbeni-dio/2021/132040/images/34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2.</w:t>
      </w:r>
      <w:r w:rsidRPr="00BA1DF9">
        <w:rPr>
          <w:rFonts w:ascii="Minion Pro" w:hAnsi="Minion Pro"/>
          <w:color w:val="231F20"/>
        </w:rPr>
        <w:br/>
        <w:t>Ek plakalı trafik işaretinin (B46-1) görünümü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  <w:lang w:val="en-US" w:eastAsia="en-US"/>
        </w:rPr>
        <w:lastRenderedPageBreak/>
        <w:drawing>
          <wp:inline distT="0" distB="0" distL="0" distR="0">
            <wp:extent cx="2409825" cy="3733800"/>
            <wp:effectExtent l="0" t="0" r="9525" b="0"/>
            <wp:docPr id="2" name="Resim 2" descr="https://narodne-novine.nn.hr/files/_web/sluzbeni-dio/2021/132040/images/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e-novine.nn.hr/files/_web/sluzbeni-dio/2021/132040/images/34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3.</w:t>
      </w:r>
      <w:r w:rsidRPr="00BA1DF9">
        <w:rPr>
          <w:rFonts w:ascii="Minion Pro" w:hAnsi="Minion Pro"/>
          <w:color w:val="231F20"/>
        </w:rPr>
        <w:br/>
        <w:t>Ek plakalı trafik işaretinin (B28-1) görünümü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EK 3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Mal taşıtlarının Hırvatistan Cumhuriyeti üzerinden transit trafiğine şartlı olarak izin verilen transit koridorları oluşturan halka açık yolların işaretlenmesi şekli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Yükleme / boşaltma yeri veya taşıyıcının koltuğu ile ilgili olarak transit trafiğe şartlı olarak izin verilen yollar, yasağın başlangıcında ve önemli kavşaklarda işaretlenir.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Trafik işaretinin görünümü Şekil 4'te gösterilmektedir.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  <w:lang w:val="en-US" w:eastAsia="en-US"/>
        </w:rPr>
        <w:lastRenderedPageBreak/>
        <w:drawing>
          <wp:inline distT="0" distB="0" distL="0" distR="0">
            <wp:extent cx="2476500" cy="3552825"/>
            <wp:effectExtent l="0" t="0" r="0" b="9525"/>
            <wp:docPr id="1" name="Resim 1" descr="https://narodne-novine.nn.hr/files/_web/sluzbeni-dio/2021/132040/images/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e-novine.nn.hr/files/_web/sluzbeni-dio/2021/132040/images/34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4.</w:t>
      </w:r>
      <w:r w:rsidRPr="00BA1DF9">
        <w:rPr>
          <w:rFonts w:ascii="Minion Pro" w:hAnsi="Minion Pro"/>
          <w:color w:val="231F20"/>
        </w:rPr>
        <w:br/>
        <w:t>İlave plakalı trafik işaretinin (B26) görünümü</w:t>
      </w:r>
    </w:p>
    <w:p w:rsidR="00D52E11" w:rsidRPr="00BA1DF9" w:rsidRDefault="00D52E11">
      <w:pPr>
        <w:rPr>
          <w:sz w:val="24"/>
          <w:szCs w:val="24"/>
        </w:rPr>
      </w:pPr>
    </w:p>
    <w:sectPr w:rsidR="00D52E11" w:rsidRPr="00BA1DF9" w:rsidSect="00FF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1"/>
    <w:rsid w:val="004548CC"/>
    <w:rsid w:val="007F2AD9"/>
    <w:rsid w:val="009D36C0"/>
    <w:rsid w:val="00B85B3B"/>
    <w:rsid w:val="00BA1DF9"/>
    <w:rsid w:val="00D52E11"/>
    <w:rsid w:val="00FF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7702">
    <w:name w:val="box_467702"/>
    <w:basedOn w:val="Normal"/>
    <w:rsid w:val="00D5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urziv">
    <w:name w:val="kurziv"/>
    <w:basedOn w:val="DefaultParagraphFont"/>
    <w:rsid w:val="00D52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7702">
    <w:name w:val="box_467702"/>
    <w:basedOn w:val="Normal"/>
    <w:rsid w:val="00D5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urziv">
    <w:name w:val="kurziv"/>
    <w:basedOn w:val="DefaultParagraphFont"/>
    <w:rsid w:val="00D5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908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ZAGREBTİCMÜŞ</dc:creator>
  <cp:lastModifiedBy>Kubilay Yapıcıoğlu</cp:lastModifiedBy>
  <cp:revision>2</cp:revision>
  <dcterms:created xsi:type="dcterms:W3CDTF">2021-05-25T14:31:00Z</dcterms:created>
  <dcterms:modified xsi:type="dcterms:W3CDTF">2021-05-25T14:31:00Z</dcterms:modified>
</cp:coreProperties>
</file>