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3D1119D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097AD6FA" w14:textId="77777777" w:rsidR="008700B8" w:rsidRPr="00430156" w:rsidRDefault="008141A4" w:rsidP="00FB1E7D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80E53A" wp14:editId="76E6A940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895FCD4" w14:textId="77777777" w:rsidR="008700B8" w:rsidRPr="00430156" w:rsidRDefault="008700B8" w:rsidP="00FB1E7D">
            <w:pPr>
              <w:spacing w:after="0"/>
              <w:jc w:val="right"/>
            </w:pPr>
            <w:r w:rsidRPr="00430156">
              <w:t>Sayfa 1/</w:t>
            </w:r>
            <w:r w:rsidR="003D4849">
              <w:t>2</w:t>
            </w:r>
          </w:p>
        </w:tc>
      </w:tr>
      <w:tr w:rsidR="008700B8" w:rsidRPr="00430156" w14:paraId="53D76FCE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196296" w14:textId="77777777" w:rsidR="008700B8" w:rsidRPr="00430156" w:rsidRDefault="008700B8" w:rsidP="00FB1E7D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6CE7FCA4" w14:textId="77777777" w:rsidR="006225F2" w:rsidRPr="00A2720C" w:rsidRDefault="006225F2" w:rsidP="00FB1E7D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1AD40BDA" w14:textId="77777777" w:rsidR="00F11034" w:rsidRPr="00430156" w:rsidRDefault="006225F2" w:rsidP="00FB1E7D">
            <w:pPr>
              <w:spacing w:after="0"/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1D784108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AE901DD" w14:textId="77777777" w:rsidR="008700B8" w:rsidRPr="00430156" w:rsidRDefault="008700B8" w:rsidP="00FB1E7D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27F92E77" w14:textId="77777777" w:rsidR="008700B8" w:rsidRPr="00430156" w:rsidRDefault="008700B8" w:rsidP="00FB1E7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963936B" w14:textId="77777777" w:rsidR="00E909C6" w:rsidRPr="00430156" w:rsidRDefault="00E909C6" w:rsidP="00FB1E7D">
      <w:pPr>
        <w:spacing w:after="0"/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FB1E7D" w14:paraId="6BF0936B" w14:textId="77777777" w:rsidTr="00BD64D7">
        <w:trPr>
          <w:cantSplit/>
          <w:trHeight w:val="481"/>
        </w:trPr>
        <w:tc>
          <w:tcPr>
            <w:tcW w:w="3739" w:type="dxa"/>
            <w:vAlign w:val="center"/>
          </w:tcPr>
          <w:p w14:paraId="6C1B3C98" w14:textId="77777777" w:rsidR="007130AF" w:rsidRPr="00FB1E7D" w:rsidRDefault="000A6869" w:rsidP="00FB1E7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FB1E7D">
              <w:rPr>
                <w:rFonts w:cs="Arial"/>
                <w:sz w:val="32"/>
                <w:szCs w:val="32"/>
              </w:rPr>
              <w:t>T</w:t>
            </w:r>
            <w:r w:rsidR="003613F2" w:rsidRPr="00FB1E7D">
              <w:rPr>
                <w:rFonts w:cs="Arial"/>
                <w:sz w:val="32"/>
                <w:szCs w:val="32"/>
              </w:rPr>
              <w:t>S</w:t>
            </w:r>
            <w:r w:rsidR="00EB4D81" w:rsidRPr="00FB1E7D">
              <w:rPr>
                <w:rFonts w:cs="Arial"/>
                <w:sz w:val="32"/>
                <w:szCs w:val="32"/>
              </w:rPr>
              <w:t xml:space="preserve"> 2176</w:t>
            </w:r>
            <w:r w:rsidR="0082199A" w:rsidRPr="00FB1E7D">
              <w:rPr>
                <w:rFonts w:cs="Arial"/>
                <w:sz w:val="32"/>
                <w:szCs w:val="32"/>
              </w:rPr>
              <w:t xml:space="preserve">: </w:t>
            </w:r>
            <w:r w:rsidR="00415997" w:rsidRPr="00FB1E7D">
              <w:rPr>
                <w:rFonts w:cs="Arial"/>
                <w:sz w:val="32"/>
                <w:szCs w:val="32"/>
              </w:rPr>
              <w:t>201</w:t>
            </w:r>
            <w:r w:rsidR="00EB4D81" w:rsidRPr="00FB1E7D">
              <w:rPr>
                <w:rFonts w:cs="Arial"/>
                <w:sz w:val="32"/>
                <w:szCs w:val="32"/>
              </w:rPr>
              <w:t>1</w:t>
            </w:r>
          </w:p>
        </w:tc>
      </w:tr>
      <w:tr w:rsidR="007130AF" w:rsidRPr="00FB1E7D" w14:paraId="4C25E89E" w14:textId="77777777" w:rsidTr="00BD64D7">
        <w:trPr>
          <w:cantSplit/>
          <w:trHeight w:val="545"/>
        </w:trPr>
        <w:tc>
          <w:tcPr>
            <w:tcW w:w="3739" w:type="dxa"/>
            <w:vAlign w:val="center"/>
          </w:tcPr>
          <w:p w14:paraId="075467FC" w14:textId="71BF9B35" w:rsidR="007130AF" w:rsidRPr="00FB1E7D" w:rsidRDefault="00FB1E7D" w:rsidP="00FB1E7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FB1E7D">
              <w:rPr>
                <w:sz w:val="32"/>
                <w:szCs w:val="32"/>
              </w:rPr>
              <w:t xml:space="preserve">tst </w:t>
            </w:r>
            <w:r w:rsidR="00FE001C" w:rsidRPr="00FB1E7D">
              <w:rPr>
                <w:sz w:val="32"/>
                <w:szCs w:val="32"/>
              </w:rPr>
              <w:t>T</w:t>
            </w:r>
            <w:r w:rsidR="00EB4D81" w:rsidRPr="00FB1E7D">
              <w:rPr>
                <w:sz w:val="32"/>
                <w:szCs w:val="32"/>
              </w:rPr>
              <w:t>3</w:t>
            </w:r>
            <w:r w:rsidR="00430156" w:rsidRPr="00FB1E7D">
              <w:rPr>
                <w:sz w:val="32"/>
                <w:szCs w:val="32"/>
              </w:rPr>
              <w:t>:</w:t>
            </w:r>
          </w:p>
        </w:tc>
      </w:tr>
    </w:tbl>
    <w:p w14:paraId="401FD7F7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DB1226">
        <w:rPr>
          <w:sz w:val="24"/>
          <w:szCs w:val="24"/>
        </w:rPr>
        <w:t>1</w:t>
      </w:r>
      <w:r w:rsidR="00EB4D81">
        <w:rPr>
          <w:sz w:val="24"/>
          <w:szCs w:val="24"/>
        </w:rPr>
        <w:t>00.3</w:t>
      </w:r>
      <w:r w:rsidR="00DB1226">
        <w:rPr>
          <w:sz w:val="24"/>
          <w:szCs w:val="24"/>
        </w:rPr>
        <w:t>0</w:t>
      </w:r>
    </w:p>
    <w:p w14:paraId="20ACE790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="003A1BFC">
        <w:rPr>
          <w:rFonts w:eastAsia="Calibri" w:cs="Arial"/>
        </w:rPr>
        <w:t>…….</w:t>
      </w:r>
      <w:r w:rsidRPr="00A2720C">
        <w:rPr>
          <w:rFonts w:eastAsia="Calibri" w:cs="Arial"/>
        </w:rPr>
        <w:t>tarihli toplantısında kabul edilerek yayımına karar verilmiştir.</w:t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102F0322" w14:textId="77777777" w:rsidTr="009B7EE5">
        <w:tc>
          <w:tcPr>
            <w:tcW w:w="9673" w:type="dxa"/>
          </w:tcPr>
          <w:p w14:paraId="37A59C54" w14:textId="364ECEFF" w:rsidR="00F940CF" w:rsidRPr="00FB1E7D" w:rsidRDefault="00EB4D81" w:rsidP="00F940CF">
            <w:pPr>
              <w:pStyle w:val="KonuBal"/>
              <w:rPr>
                <w:b/>
                <w:szCs w:val="28"/>
              </w:rPr>
            </w:pPr>
            <w:r w:rsidRPr="00FB1E7D">
              <w:rPr>
                <w:b/>
                <w:bCs/>
                <w:szCs w:val="28"/>
              </w:rPr>
              <w:t>Eritme peynir</w:t>
            </w:r>
          </w:p>
          <w:p w14:paraId="676B086C" w14:textId="77777777" w:rsidR="00DC398B" w:rsidRPr="00DB1226" w:rsidRDefault="00EB4D81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 w:rsidRPr="00FB1E7D">
              <w:rPr>
                <w:sz w:val="28"/>
                <w:szCs w:val="28"/>
              </w:rPr>
              <w:t>Processed cheese</w:t>
            </w:r>
          </w:p>
        </w:tc>
      </w:tr>
    </w:tbl>
    <w:p w14:paraId="7697F867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3F218B71" w14:textId="77777777" w:rsidR="00AE28D0" w:rsidRDefault="00AE28D0" w:rsidP="00BD64D7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EB4D81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p w14:paraId="04EF49FE" w14:textId="77777777" w:rsidR="00415997" w:rsidRPr="001D0F72" w:rsidRDefault="00415997" w:rsidP="00BD64D7">
      <w:pPr>
        <w:pStyle w:val="ListeParagraf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75B52A0A" w14:textId="77777777" w:rsidTr="00B06E92">
        <w:tc>
          <w:tcPr>
            <w:tcW w:w="1646" w:type="dxa"/>
          </w:tcPr>
          <w:p w14:paraId="6AF643E0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0496E7D5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2C4888CF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EB4D81" w:rsidRPr="006A6ED6" w14:paraId="684929F3" w14:textId="77777777" w:rsidTr="00B06E92">
        <w:tc>
          <w:tcPr>
            <w:tcW w:w="1646" w:type="dxa"/>
          </w:tcPr>
          <w:p w14:paraId="421AAE5B" w14:textId="77777777" w:rsidR="00EB4D81" w:rsidRPr="006A6ED6" w:rsidRDefault="00EB4D81" w:rsidP="00EB4D81">
            <w:pPr>
              <w:rPr>
                <w:rFonts w:cs="Arial"/>
                <w:b/>
                <w:bCs/>
              </w:rPr>
            </w:pPr>
            <w:r w:rsidRPr="00BD49BF">
              <w:t>TS ISO 10560</w:t>
            </w:r>
          </w:p>
        </w:tc>
        <w:tc>
          <w:tcPr>
            <w:tcW w:w="4042" w:type="dxa"/>
          </w:tcPr>
          <w:p w14:paraId="149FA21E" w14:textId="77777777" w:rsidR="00EB4D81" w:rsidRPr="006A6ED6" w:rsidRDefault="00EB4D81" w:rsidP="00EB4D81">
            <w:pPr>
              <w:rPr>
                <w:b/>
              </w:rPr>
            </w:pPr>
            <w:r w:rsidRPr="00BD49BF">
              <w:t xml:space="preserve">Süt ve </w:t>
            </w:r>
            <w:r>
              <w:t>s</w:t>
            </w:r>
            <w:r w:rsidRPr="00BD49BF">
              <w:t xml:space="preserve">üt </w:t>
            </w:r>
            <w:r>
              <w:t>m</w:t>
            </w:r>
            <w:r w:rsidRPr="00BD49BF">
              <w:t>amulleri</w:t>
            </w:r>
            <w:r>
              <w:t xml:space="preserve"> </w:t>
            </w:r>
            <w:r w:rsidRPr="00814909">
              <w:rPr>
                <w:i/>
              </w:rPr>
              <w:t xml:space="preserve">- Listeria </w:t>
            </w:r>
            <w:r>
              <w:rPr>
                <w:i/>
              </w:rPr>
              <w:t>m</w:t>
            </w:r>
            <w:r w:rsidRPr="00814909">
              <w:rPr>
                <w:i/>
              </w:rPr>
              <w:t>onocytogenes</w:t>
            </w:r>
            <w:r w:rsidRPr="00BD49BF">
              <w:t xml:space="preserve">'in </w:t>
            </w:r>
            <w:r>
              <w:t>a</w:t>
            </w:r>
            <w:r w:rsidRPr="00BD49BF">
              <w:t>ranması</w:t>
            </w:r>
          </w:p>
        </w:tc>
        <w:tc>
          <w:tcPr>
            <w:tcW w:w="3940" w:type="dxa"/>
          </w:tcPr>
          <w:p w14:paraId="4B1B1032" w14:textId="77777777" w:rsidR="00EB4D81" w:rsidRPr="006A6ED6" w:rsidRDefault="00EB4D81" w:rsidP="00EB4D81">
            <w:pPr>
              <w:rPr>
                <w:b/>
              </w:rPr>
            </w:pPr>
            <w:r w:rsidRPr="00BD49BF">
              <w:t>Milk and milk products</w:t>
            </w:r>
            <w:r>
              <w:t xml:space="preserve"> </w:t>
            </w:r>
            <w:r w:rsidRPr="00BD49BF">
              <w:t>-</w:t>
            </w:r>
            <w:r>
              <w:t xml:space="preserve"> </w:t>
            </w:r>
            <w:r w:rsidRPr="00BD49BF">
              <w:t xml:space="preserve">Detectron of </w:t>
            </w:r>
            <w:r w:rsidRPr="009619C4">
              <w:rPr>
                <w:i/>
              </w:rPr>
              <w:t>L</w:t>
            </w:r>
            <w:r w:rsidRPr="00814909">
              <w:rPr>
                <w:i/>
              </w:rPr>
              <w:t>isteria monocytogenes</w:t>
            </w:r>
          </w:p>
        </w:tc>
      </w:tr>
      <w:tr w:rsidR="00EB4D81" w:rsidRPr="006A6ED6" w14:paraId="781C3E1B" w14:textId="77777777" w:rsidTr="00B06E92">
        <w:tc>
          <w:tcPr>
            <w:tcW w:w="1646" w:type="dxa"/>
          </w:tcPr>
          <w:p w14:paraId="59DB3CAC" w14:textId="77777777" w:rsidR="00EB4D81" w:rsidRPr="00BD64D7" w:rsidRDefault="00EB4D81" w:rsidP="00EB4D81">
            <w:pPr>
              <w:rPr>
                <w:rFonts w:cs="Arial"/>
                <w:bCs/>
              </w:rPr>
            </w:pPr>
            <w:r>
              <w:rPr>
                <w:rFonts w:cs="Arial"/>
                <w:szCs w:val="20"/>
              </w:rPr>
              <w:t xml:space="preserve">TS </w:t>
            </w:r>
            <w:r w:rsidRPr="006C30BA">
              <w:rPr>
                <w:rFonts w:cs="Arial"/>
                <w:szCs w:val="20"/>
              </w:rPr>
              <w:t>ISO 11866-1</w:t>
            </w:r>
          </w:p>
        </w:tc>
        <w:tc>
          <w:tcPr>
            <w:tcW w:w="4042" w:type="dxa"/>
          </w:tcPr>
          <w:p w14:paraId="4AB373D1" w14:textId="77777777" w:rsidR="00EB4D81" w:rsidRPr="00BD64D7" w:rsidRDefault="00EB4D81">
            <w:r w:rsidRPr="006C30BA">
              <w:rPr>
                <w:rFonts w:cs="Arial"/>
                <w:szCs w:val="20"/>
              </w:rPr>
              <w:t>Süt ve süt ürünleri</w:t>
            </w:r>
            <w:r>
              <w:rPr>
                <w:rFonts w:cs="Arial"/>
                <w:szCs w:val="20"/>
              </w:rPr>
              <w:t xml:space="preserve"> </w:t>
            </w:r>
            <w:r w:rsidRPr="006C30BA">
              <w:rPr>
                <w:rFonts w:cs="Arial"/>
                <w:szCs w:val="20"/>
              </w:rPr>
              <w:t xml:space="preserve">- Muhtemel </w:t>
            </w:r>
            <w:r w:rsidR="006B16E8">
              <w:rPr>
                <w:rFonts w:cs="Arial"/>
                <w:i/>
                <w:szCs w:val="20"/>
              </w:rPr>
              <w:t>E</w:t>
            </w:r>
            <w:r w:rsidRPr="00BD64D7">
              <w:rPr>
                <w:rFonts w:cs="Arial"/>
                <w:i/>
                <w:szCs w:val="20"/>
              </w:rPr>
              <w:t>scherichia coli</w:t>
            </w:r>
            <w:r w:rsidRPr="006C30BA">
              <w:rPr>
                <w:rFonts w:cs="Arial"/>
                <w:szCs w:val="20"/>
              </w:rPr>
              <w:t xml:space="preserve"> sayımı</w:t>
            </w:r>
            <w:r>
              <w:rPr>
                <w:rFonts w:cs="Arial"/>
                <w:szCs w:val="20"/>
              </w:rPr>
              <w:t xml:space="preserve"> </w:t>
            </w:r>
            <w:r w:rsidRPr="006C30BA">
              <w:rPr>
                <w:rFonts w:cs="Arial"/>
                <w:szCs w:val="20"/>
              </w:rPr>
              <w:t>- Bölüm 1: En muhtemel sayı tekniği</w:t>
            </w:r>
          </w:p>
        </w:tc>
        <w:tc>
          <w:tcPr>
            <w:tcW w:w="3940" w:type="dxa"/>
          </w:tcPr>
          <w:p w14:paraId="616EF0E4" w14:textId="77777777" w:rsidR="00EB4D81" w:rsidRPr="00BD64D7" w:rsidRDefault="00EB4D81">
            <w:r w:rsidRPr="006C30BA">
              <w:rPr>
                <w:rFonts w:cs="Arial"/>
                <w:szCs w:val="20"/>
              </w:rPr>
              <w:t>Milk and milk products</w:t>
            </w:r>
            <w:r>
              <w:rPr>
                <w:rFonts w:cs="Arial"/>
                <w:szCs w:val="20"/>
              </w:rPr>
              <w:t xml:space="preserve"> </w:t>
            </w:r>
            <w:r w:rsidRPr="006C30BA">
              <w:rPr>
                <w:rFonts w:cs="Arial"/>
                <w:szCs w:val="20"/>
              </w:rPr>
              <w:t xml:space="preserve">- Enumeration of presumptive </w:t>
            </w:r>
            <w:r w:rsidRPr="00BD64D7">
              <w:rPr>
                <w:rFonts w:cs="Arial"/>
                <w:i/>
                <w:szCs w:val="20"/>
              </w:rPr>
              <w:t xml:space="preserve">Escherichia </w:t>
            </w:r>
            <w:r w:rsidR="006B16E8" w:rsidRPr="00BD64D7">
              <w:rPr>
                <w:rFonts w:cs="Arial"/>
                <w:i/>
                <w:szCs w:val="20"/>
              </w:rPr>
              <w:t>c</w:t>
            </w:r>
            <w:r w:rsidRPr="00BD64D7">
              <w:rPr>
                <w:rFonts w:cs="Arial"/>
                <w:i/>
                <w:szCs w:val="20"/>
              </w:rPr>
              <w:t>oli</w:t>
            </w:r>
            <w:r w:rsidRPr="006C30BA">
              <w:rPr>
                <w:rFonts w:cs="Arial"/>
                <w:szCs w:val="20"/>
              </w:rPr>
              <w:t xml:space="preserve"> Part 1: Most probable number techniqu</w:t>
            </w:r>
            <w:r>
              <w:rPr>
                <w:rFonts w:cs="Arial"/>
                <w:szCs w:val="20"/>
              </w:rPr>
              <w:t>e</w:t>
            </w:r>
          </w:p>
        </w:tc>
      </w:tr>
    </w:tbl>
    <w:p w14:paraId="6E87857F" w14:textId="77777777" w:rsidR="007E4E21" w:rsidRPr="006A6ED6" w:rsidRDefault="007E4E21" w:rsidP="007A56E3">
      <w:pPr>
        <w:rPr>
          <w:rFonts w:cs="Arial"/>
          <w:bCs/>
        </w:rPr>
      </w:pPr>
    </w:p>
    <w:p w14:paraId="6019445C" w14:textId="77777777" w:rsidR="007A56E3" w:rsidRDefault="007A56E3" w:rsidP="00BD64D7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lastRenderedPageBreak/>
        <w:t>Atıf yapılan standartlar listesine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p w14:paraId="44605490" w14:textId="77777777" w:rsidR="00415997" w:rsidRPr="001D0F72" w:rsidRDefault="00415997" w:rsidP="00BD64D7">
      <w:pPr>
        <w:pStyle w:val="ListeParagraf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1959381E" w14:textId="77777777" w:rsidTr="004A5E8A">
        <w:tc>
          <w:tcPr>
            <w:tcW w:w="1633" w:type="dxa"/>
          </w:tcPr>
          <w:p w14:paraId="3E98FBAB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0DFBA36B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09B9009D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EB4D81" w:rsidRPr="006A6ED6" w14:paraId="3E7CDCD7" w14:textId="77777777" w:rsidTr="004A5E8A">
        <w:tc>
          <w:tcPr>
            <w:tcW w:w="1633" w:type="dxa"/>
          </w:tcPr>
          <w:p w14:paraId="0ECA8967" w14:textId="77777777" w:rsidR="00EB4D81" w:rsidRPr="00BD64D7" w:rsidRDefault="00EB4D81" w:rsidP="00646CC9">
            <w:pPr>
              <w:rPr>
                <w:rFonts w:cs="Arial"/>
                <w:bCs/>
              </w:rPr>
            </w:pPr>
            <w:r w:rsidRPr="00BD64D7">
              <w:rPr>
                <w:rFonts w:cs="Arial"/>
                <w:bCs/>
              </w:rPr>
              <w:t>TS EN ISO 11290-1*</w:t>
            </w:r>
          </w:p>
        </w:tc>
        <w:tc>
          <w:tcPr>
            <w:tcW w:w="4021" w:type="dxa"/>
          </w:tcPr>
          <w:p w14:paraId="0B05F83B" w14:textId="77777777" w:rsidR="00EB4D81" w:rsidRPr="00BD64D7" w:rsidRDefault="00EB4D81" w:rsidP="00646CC9">
            <w:r w:rsidRPr="00BD64D7">
              <w:rPr>
                <w:bCs/>
              </w:rPr>
              <w:t xml:space="preserve">Gıda zinciri mikrobiyolojisi - </w:t>
            </w:r>
            <w:r w:rsidRPr="00BD64D7">
              <w:rPr>
                <w:bCs/>
                <w:i/>
              </w:rPr>
              <w:t>Listeria monocytogenes</w:t>
            </w:r>
            <w:r w:rsidRPr="00BD64D7">
              <w:rPr>
                <w:bCs/>
              </w:rPr>
              <w:t xml:space="preserve"> ve </w:t>
            </w:r>
            <w:r w:rsidRPr="00BD64D7">
              <w:rPr>
                <w:bCs/>
                <w:i/>
              </w:rPr>
              <w:t xml:space="preserve">Listeria </w:t>
            </w:r>
            <w:r w:rsidRPr="00BD64D7">
              <w:rPr>
                <w:bCs/>
              </w:rPr>
              <w:t>spp.'nin aranması ve sayımı için yatay metod Bölüm 1: Arama metodu</w:t>
            </w:r>
          </w:p>
        </w:tc>
        <w:tc>
          <w:tcPr>
            <w:tcW w:w="3974" w:type="dxa"/>
          </w:tcPr>
          <w:p w14:paraId="7F10B1AB" w14:textId="77777777" w:rsidR="00EB4D81" w:rsidRPr="00BD64D7" w:rsidRDefault="00EB4D81" w:rsidP="00646CC9">
            <w:r w:rsidRPr="00BD64D7">
              <w:rPr>
                <w:bCs/>
              </w:rPr>
              <w:t xml:space="preserve">Microbiology of the food chain - Horizontal method for the detection and enumeration of </w:t>
            </w:r>
            <w:r w:rsidRPr="00BD64D7">
              <w:rPr>
                <w:bCs/>
                <w:i/>
              </w:rPr>
              <w:t>Listeria monocytogenes</w:t>
            </w:r>
            <w:r w:rsidRPr="00BD64D7">
              <w:rPr>
                <w:bCs/>
              </w:rPr>
              <w:t xml:space="preserve"> and of </w:t>
            </w:r>
            <w:r w:rsidRPr="00BD64D7">
              <w:rPr>
                <w:bCs/>
                <w:i/>
              </w:rPr>
              <w:t>Listeria</w:t>
            </w:r>
            <w:r w:rsidRPr="00BD64D7">
              <w:rPr>
                <w:bCs/>
              </w:rPr>
              <w:t xml:space="preserve"> spp. - Part 1: Detection method (ISO 11290-1:2017)</w:t>
            </w:r>
          </w:p>
        </w:tc>
      </w:tr>
      <w:tr w:rsidR="002F32A2" w:rsidRPr="006A6ED6" w14:paraId="54C1AF7B" w14:textId="77777777" w:rsidTr="004A5E8A">
        <w:tc>
          <w:tcPr>
            <w:tcW w:w="1633" w:type="dxa"/>
          </w:tcPr>
          <w:p w14:paraId="5730F75A" w14:textId="77777777" w:rsidR="002F32A2" w:rsidRPr="00BD64D7" w:rsidRDefault="002F32A2">
            <w:pPr>
              <w:rPr>
                <w:rFonts w:cs="Arial"/>
                <w:bCs/>
              </w:rPr>
            </w:pPr>
            <w:r w:rsidRPr="00BD64D7">
              <w:rPr>
                <w:rFonts w:cs="Arial"/>
                <w:bCs/>
              </w:rPr>
              <w:t xml:space="preserve">TS </w:t>
            </w:r>
            <w:r w:rsidR="00415997">
              <w:rPr>
                <w:rFonts w:cs="Arial"/>
                <w:bCs/>
              </w:rPr>
              <w:t>I</w:t>
            </w:r>
            <w:r w:rsidRPr="00BD64D7">
              <w:rPr>
                <w:rFonts w:cs="Arial"/>
                <w:bCs/>
              </w:rPr>
              <w:t xml:space="preserve">SO </w:t>
            </w:r>
            <w:r w:rsidR="00415997">
              <w:rPr>
                <w:rFonts w:cs="Arial"/>
                <w:bCs/>
              </w:rPr>
              <w:t>16649-1*</w:t>
            </w:r>
          </w:p>
        </w:tc>
        <w:tc>
          <w:tcPr>
            <w:tcW w:w="4021" w:type="dxa"/>
          </w:tcPr>
          <w:p w14:paraId="0C8E09F8" w14:textId="77777777" w:rsidR="002F32A2" w:rsidRPr="00BD64D7" w:rsidRDefault="007E4E21">
            <w:pPr>
              <w:rPr>
                <w:rFonts w:cs="Arial"/>
                <w:bCs/>
              </w:rPr>
            </w:pPr>
            <w:r w:rsidRPr="007E4E21">
              <w:rPr>
                <w:rFonts w:cs="Arial"/>
                <w:bCs/>
              </w:rPr>
              <w:t xml:space="preserve">Gıda zinciri mikrobiyolojisi - Beta-Glucuronidase-Positive </w:t>
            </w:r>
            <w:r w:rsidR="006B16E8" w:rsidRPr="00BD64D7">
              <w:rPr>
                <w:rFonts w:cs="Arial"/>
                <w:bCs/>
                <w:i/>
              </w:rPr>
              <w:t>E</w:t>
            </w:r>
            <w:r w:rsidRPr="00BD64D7">
              <w:rPr>
                <w:rFonts w:cs="Arial"/>
                <w:bCs/>
                <w:i/>
              </w:rPr>
              <w:t>scherichia coli</w:t>
            </w:r>
            <w:r w:rsidRPr="007E4E21">
              <w:rPr>
                <w:rFonts w:cs="Arial"/>
                <w:bCs/>
              </w:rPr>
              <w:t>'nın sayımı için yatay yöntem - Bölüm 1: Membrenlar ve 5-Bromo-4-Chloro-3-İndolyl beta-D-Glucuronide kullanılarak 44°c'da koloni sayım yöntemi</w:t>
            </w:r>
          </w:p>
        </w:tc>
        <w:tc>
          <w:tcPr>
            <w:tcW w:w="3974" w:type="dxa"/>
          </w:tcPr>
          <w:p w14:paraId="40213381" w14:textId="77777777" w:rsidR="002F32A2" w:rsidRPr="00BD64D7" w:rsidRDefault="00415997" w:rsidP="00646CC9">
            <w:pPr>
              <w:rPr>
                <w:rFonts w:cs="Arial"/>
                <w:bCs/>
              </w:rPr>
            </w:pPr>
            <w:r w:rsidRPr="00415997">
              <w:rPr>
                <w:rFonts w:cs="Arial"/>
                <w:bCs/>
              </w:rPr>
              <w:t xml:space="preserve">Microbiology of the food chain - Horizontal method for the enumeration of beta-glucuronidase-positive </w:t>
            </w:r>
            <w:r w:rsidRPr="00BD64D7">
              <w:rPr>
                <w:rFonts w:cs="Arial"/>
                <w:bCs/>
                <w:i/>
              </w:rPr>
              <w:t>Escherichia coli</w:t>
            </w:r>
            <w:r w:rsidRPr="00415997">
              <w:rPr>
                <w:rFonts w:cs="Arial"/>
                <w:bCs/>
              </w:rPr>
              <w:t xml:space="preserve"> - Part 1: Colony-count technique at 44 degrees C using membranes and 5-bromo-4-chloro-3-indolyl beta-D-glucuronide</w:t>
            </w:r>
          </w:p>
        </w:tc>
      </w:tr>
    </w:tbl>
    <w:p w14:paraId="2575F6CC" w14:textId="04228003" w:rsidR="007E4E21" w:rsidRDefault="007E4E21" w:rsidP="00BD64D7">
      <w:pPr>
        <w:autoSpaceDE w:val="0"/>
        <w:autoSpaceDN w:val="0"/>
        <w:adjustRightInd w:val="0"/>
        <w:rPr>
          <w:rFonts w:cs="Arial"/>
        </w:rPr>
      </w:pPr>
    </w:p>
    <w:p w14:paraId="3A95B853" w14:textId="59CD4C01" w:rsidR="00FB1E7D" w:rsidRDefault="00FB1E7D" w:rsidP="00BD64D7">
      <w:pPr>
        <w:autoSpaceDE w:val="0"/>
        <w:autoSpaceDN w:val="0"/>
        <w:adjustRightInd w:val="0"/>
        <w:rPr>
          <w:rFonts w:cs="Arial"/>
        </w:rPr>
      </w:pPr>
    </w:p>
    <w:p w14:paraId="33E9B95A" w14:textId="57FE630C" w:rsidR="00FB1E7D" w:rsidRDefault="00FB1E7D" w:rsidP="00BD64D7">
      <w:pPr>
        <w:autoSpaceDE w:val="0"/>
        <w:autoSpaceDN w:val="0"/>
        <w:adjustRightInd w:val="0"/>
        <w:rPr>
          <w:rFonts w:cs="Arial"/>
        </w:rPr>
      </w:pPr>
    </w:p>
    <w:p w14:paraId="552AA0CB" w14:textId="77777777" w:rsidR="00FB1E7D" w:rsidRDefault="00FB1E7D" w:rsidP="00BD64D7">
      <w:pPr>
        <w:autoSpaceDE w:val="0"/>
        <w:autoSpaceDN w:val="0"/>
        <w:adjustRightInd w:val="0"/>
        <w:rPr>
          <w:rFonts w:cs="Arial"/>
        </w:rPr>
      </w:pPr>
    </w:p>
    <w:p w14:paraId="3989C647" w14:textId="77777777" w:rsidR="008C24FD" w:rsidRPr="006A6ED6" w:rsidRDefault="00EB4D81" w:rsidP="008C24FD">
      <w:pPr>
        <w:pStyle w:val="ListeParagraf"/>
        <w:numPr>
          <w:ilvl w:val="0"/>
          <w:numId w:val="38"/>
        </w:numPr>
      </w:pPr>
      <w:r>
        <w:t xml:space="preserve">(Tadil 2) </w:t>
      </w:r>
      <w:r w:rsidR="008C24FD">
        <w:t xml:space="preserve">Madde </w:t>
      </w:r>
      <w:r>
        <w:t>5.3.7</w:t>
      </w:r>
      <w:r w:rsidR="008C24FD" w:rsidRPr="006A6ED6">
        <w:t xml:space="preserve"> “</w:t>
      </w:r>
      <w:r w:rsidR="007E4E21" w:rsidRPr="00C27DA6">
        <w:rPr>
          <w:i/>
          <w:szCs w:val="20"/>
        </w:rPr>
        <w:t>Escherichia coli</w:t>
      </w:r>
      <w:r>
        <w:rPr>
          <w:szCs w:val="20"/>
        </w:rPr>
        <w:t xml:space="preserve"> tayini</w:t>
      </w:r>
      <w:r w:rsidR="008C24FD">
        <w:t>”</w:t>
      </w:r>
      <w:r w:rsidR="008C24FD" w:rsidRPr="006A6ED6">
        <w:t xml:space="preserve"> </w:t>
      </w:r>
      <w:r w:rsidR="00586CC6">
        <w:t xml:space="preserve">maddesi </w:t>
      </w:r>
      <w:r w:rsidR="008C24FD" w:rsidRPr="006A6ED6">
        <w:t>aşağıdaki şekilde değiştirilmiştir</w:t>
      </w:r>
      <w:r w:rsidR="008C24FD">
        <w:t>;</w:t>
      </w:r>
    </w:p>
    <w:p w14:paraId="75886749" w14:textId="77777777" w:rsidR="008C24FD" w:rsidRPr="00BD64D7" w:rsidRDefault="00586CC6" w:rsidP="00BD64D7">
      <w:pPr>
        <w:rPr>
          <w:b/>
        </w:rPr>
      </w:pPr>
      <w:r w:rsidRPr="007E4E21">
        <w:rPr>
          <w:b/>
        </w:rPr>
        <w:t>5.3.</w:t>
      </w:r>
      <w:r w:rsidR="00EB4D81">
        <w:rPr>
          <w:b/>
        </w:rPr>
        <w:t>7</w:t>
      </w:r>
      <w:r w:rsidR="008C24FD" w:rsidRPr="00BD64D7">
        <w:rPr>
          <w:b/>
        </w:rPr>
        <w:t xml:space="preserve"> </w:t>
      </w:r>
      <w:r w:rsidR="007E4E21" w:rsidRPr="00BD64D7">
        <w:rPr>
          <w:b/>
          <w:i/>
          <w:szCs w:val="20"/>
        </w:rPr>
        <w:t>Escherichia coli</w:t>
      </w:r>
      <w:r w:rsidR="007E4E21" w:rsidRPr="00BD64D7">
        <w:rPr>
          <w:b/>
          <w:szCs w:val="20"/>
        </w:rPr>
        <w:t xml:space="preserve"> sayımı</w:t>
      </w:r>
    </w:p>
    <w:p w14:paraId="0CEF3F07" w14:textId="77777777" w:rsidR="008C24FD" w:rsidRPr="00BD64D7" w:rsidRDefault="007E4E21" w:rsidP="00BD64D7">
      <w:pPr>
        <w:rPr>
          <w:b/>
        </w:rPr>
      </w:pPr>
      <w:r w:rsidRPr="00BD64D7">
        <w:rPr>
          <w:i/>
        </w:rPr>
        <w:t>Escherichia coli</w:t>
      </w:r>
      <w:r w:rsidRPr="007E4E21">
        <w:t xml:space="preserve"> </w:t>
      </w:r>
      <w:r w:rsidR="006B16E8">
        <w:t>sayımı</w:t>
      </w:r>
      <w:r w:rsidR="00EB4D81">
        <w:t xml:space="preserve">, </w:t>
      </w:r>
      <w:r w:rsidRPr="007E4E21">
        <w:t>TS</w:t>
      </w:r>
      <w:r>
        <w:t xml:space="preserve"> ISO 16649-1</w:t>
      </w:r>
      <w:r w:rsidRPr="007E4E21">
        <w:t>’</w:t>
      </w:r>
      <w:r w:rsidR="00EB4D81">
        <w:t xml:space="preserve">e </w:t>
      </w:r>
      <w:r>
        <w:t>göre yapılır ve s</w:t>
      </w:r>
      <w:r w:rsidRPr="007E4E21">
        <w:t>onucunun Madde 4.2.6’ ya uygun olup olmadığına bakılır.</w:t>
      </w:r>
    </w:p>
    <w:p w14:paraId="5151AB69" w14:textId="77777777" w:rsidR="00EB4D81" w:rsidRDefault="00EB4D81">
      <w:pPr>
        <w:rPr>
          <w:rFonts w:cs="Arial"/>
        </w:rPr>
      </w:pPr>
    </w:p>
    <w:p w14:paraId="4529BA01" w14:textId="77777777" w:rsidR="00EB4D81" w:rsidRPr="006A6ED6" w:rsidRDefault="00EB4D81">
      <w:pPr>
        <w:pStyle w:val="ListeParagraf"/>
        <w:numPr>
          <w:ilvl w:val="0"/>
          <w:numId w:val="38"/>
        </w:numPr>
      </w:pPr>
      <w:r>
        <w:lastRenderedPageBreak/>
        <w:t>(Tadil 2) Madde 5.3.8</w:t>
      </w:r>
      <w:r w:rsidRPr="006A6ED6">
        <w:t xml:space="preserve"> “</w:t>
      </w:r>
      <w:r w:rsidRPr="00EB4D81">
        <w:rPr>
          <w:i/>
          <w:szCs w:val="20"/>
        </w:rPr>
        <w:t xml:space="preserve">Listeria monocytogenes </w:t>
      </w:r>
      <w:r w:rsidR="00935432" w:rsidRPr="00BD64D7">
        <w:rPr>
          <w:szCs w:val="20"/>
        </w:rPr>
        <w:t>aranması</w:t>
      </w:r>
      <w:r>
        <w:t>”</w:t>
      </w:r>
      <w:r w:rsidRPr="006A6ED6">
        <w:t xml:space="preserve"> </w:t>
      </w:r>
      <w:r>
        <w:t xml:space="preserve">maddesi </w:t>
      </w:r>
      <w:r w:rsidRPr="006A6ED6">
        <w:t>aşağıdaki şekilde değiştirilmiştir</w:t>
      </w:r>
      <w:r>
        <w:t>;</w:t>
      </w:r>
    </w:p>
    <w:p w14:paraId="6CD1908D" w14:textId="77777777" w:rsidR="00EB4D81" w:rsidRPr="00BD64D7" w:rsidRDefault="00EB4D81" w:rsidP="00BD64D7">
      <w:pPr>
        <w:rPr>
          <w:b/>
        </w:rPr>
      </w:pPr>
      <w:r w:rsidRPr="00BD64D7">
        <w:rPr>
          <w:b/>
        </w:rPr>
        <w:t>5.3.</w:t>
      </w:r>
      <w:r>
        <w:rPr>
          <w:b/>
        </w:rPr>
        <w:t>8</w:t>
      </w:r>
      <w:r w:rsidRPr="00BD64D7">
        <w:rPr>
          <w:b/>
        </w:rPr>
        <w:t xml:space="preserve"> </w:t>
      </w:r>
      <w:r w:rsidRPr="00EB4D81">
        <w:rPr>
          <w:rFonts w:cs="Arial"/>
          <w:b/>
          <w:i/>
          <w:szCs w:val="20"/>
        </w:rPr>
        <w:t>Listeria</w:t>
      </w:r>
      <w:r w:rsidRPr="00BD64D7">
        <w:rPr>
          <w:rFonts w:cs="Arial"/>
          <w:b/>
          <w:i/>
          <w:szCs w:val="20"/>
        </w:rPr>
        <w:t xml:space="preserve"> monocytogenes</w:t>
      </w:r>
      <w:r w:rsidRPr="00BD64D7">
        <w:rPr>
          <w:rFonts w:cs="Arial"/>
          <w:b/>
          <w:szCs w:val="20"/>
        </w:rPr>
        <w:t xml:space="preserve"> </w:t>
      </w:r>
      <w:r w:rsidR="006B16E8">
        <w:rPr>
          <w:rFonts w:cs="Arial"/>
          <w:b/>
          <w:szCs w:val="20"/>
        </w:rPr>
        <w:t>aranması</w:t>
      </w:r>
    </w:p>
    <w:p w14:paraId="3EA36968" w14:textId="77777777" w:rsidR="00EB4D81" w:rsidRPr="00EB4D81" w:rsidRDefault="00EB4D81">
      <w:pPr>
        <w:rPr>
          <w:rFonts w:cs="Arial"/>
        </w:rPr>
      </w:pPr>
      <w:r w:rsidRPr="00814909">
        <w:rPr>
          <w:i/>
        </w:rPr>
        <w:t>Listeria</w:t>
      </w:r>
      <w:r w:rsidRPr="0024172B">
        <w:rPr>
          <w:rFonts w:cs="Arial"/>
          <w:i/>
          <w:szCs w:val="20"/>
        </w:rPr>
        <w:t xml:space="preserve"> monocytogenes</w:t>
      </w:r>
      <w:r w:rsidRPr="002A5EF5">
        <w:rPr>
          <w:rFonts w:cs="Arial"/>
          <w:szCs w:val="20"/>
        </w:rPr>
        <w:t xml:space="preserve"> </w:t>
      </w:r>
      <w:r w:rsidR="006B16E8">
        <w:rPr>
          <w:rFonts w:cs="Arial"/>
          <w:szCs w:val="20"/>
        </w:rPr>
        <w:t>aranması</w:t>
      </w:r>
      <w:r>
        <w:t xml:space="preserve">, </w:t>
      </w:r>
      <w:r w:rsidRPr="00EB4D81">
        <w:t>TS EN ISO 11290-1</w:t>
      </w:r>
      <w:r>
        <w:t>’e göre yapılır ve s</w:t>
      </w:r>
      <w:r w:rsidRPr="007E4E21">
        <w:t>onucunun Madde 4.2.6’ ya uygun olup olmadığına bakılır.</w:t>
      </w:r>
    </w:p>
    <w:p w14:paraId="1E0FA21C" w14:textId="77777777" w:rsidR="00EB4D81" w:rsidRDefault="00EB4D81">
      <w:pPr>
        <w:rPr>
          <w:rFonts w:cs="Arial"/>
        </w:rPr>
      </w:pPr>
    </w:p>
    <w:p w14:paraId="58CAD227" w14:textId="77777777" w:rsidR="00EB4D81" w:rsidRPr="003A1BFC" w:rsidRDefault="00EB4D81">
      <w:pPr>
        <w:rPr>
          <w:rFonts w:cs="Arial"/>
        </w:rPr>
      </w:pPr>
    </w:p>
    <w:p w14:paraId="77ED1508" w14:textId="77777777" w:rsidR="00DC398B" w:rsidRPr="00EB4D81" w:rsidRDefault="00DC398B">
      <w:pPr>
        <w:rPr>
          <w:rFonts w:cs="Arial"/>
        </w:rPr>
      </w:pPr>
    </w:p>
    <w:sectPr w:rsidR="00DC398B" w:rsidRPr="00EB4D81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8CDCE" w14:textId="77777777" w:rsidR="00F90B65" w:rsidRDefault="00F90B65" w:rsidP="00612CBA">
      <w:r>
        <w:separator/>
      </w:r>
    </w:p>
  </w:endnote>
  <w:endnote w:type="continuationSeparator" w:id="0">
    <w:p w14:paraId="21D9EE09" w14:textId="77777777" w:rsidR="00F90B65" w:rsidRDefault="00F90B65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48BB" w14:textId="77777777" w:rsidR="00F90B65" w:rsidRDefault="00F90B65" w:rsidP="00612CBA">
      <w:r>
        <w:separator/>
      </w:r>
    </w:p>
  </w:footnote>
  <w:footnote w:type="continuationSeparator" w:id="0">
    <w:p w14:paraId="76A34D0D" w14:textId="77777777" w:rsidR="00F90B65" w:rsidRDefault="00F90B65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7DE7663D" w14:textId="76213331" w:rsidR="00BF23F1" w:rsidRPr="00FB1E7D" w:rsidRDefault="00BF23F1" w:rsidP="00BD64D7">
        <w:pPr>
          <w:pStyle w:val="stBilgi"/>
          <w:spacing w:after="0"/>
          <w:jc w:val="right"/>
          <w:rPr>
            <w:b w:val="0"/>
            <w:bCs/>
          </w:rPr>
        </w:pPr>
        <w:r w:rsidRPr="00FB1E7D">
          <w:rPr>
            <w:b w:val="0"/>
          </w:rPr>
          <w:t xml:space="preserve">Sayfa </w:t>
        </w:r>
        <w:r w:rsidRPr="00FB1E7D">
          <w:rPr>
            <w:b w:val="0"/>
            <w:bCs/>
          </w:rPr>
          <w:fldChar w:fldCharType="begin"/>
        </w:r>
        <w:r w:rsidRPr="00FB1E7D">
          <w:rPr>
            <w:b w:val="0"/>
            <w:bCs/>
          </w:rPr>
          <w:instrText>PAGE</w:instrText>
        </w:r>
        <w:r w:rsidRPr="00FB1E7D">
          <w:rPr>
            <w:b w:val="0"/>
            <w:bCs/>
          </w:rPr>
          <w:fldChar w:fldCharType="separate"/>
        </w:r>
        <w:r w:rsidR="00FB1E7D">
          <w:rPr>
            <w:b w:val="0"/>
            <w:bCs/>
            <w:noProof/>
          </w:rPr>
          <w:t>2</w:t>
        </w:r>
        <w:r w:rsidRPr="00FB1E7D">
          <w:rPr>
            <w:b w:val="0"/>
            <w:bCs/>
          </w:rPr>
          <w:fldChar w:fldCharType="end"/>
        </w:r>
        <w:r w:rsidRPr="00FB1E7D">
          <w:rPr>
            <w:b w:val="0"/>
          </w:rPr>
          <w:t xml:space="preserve"> / </w:t>
        </w:r>
        <w:r w:rsidRPr="00FB1E7D">
          <w:rPr>
            <w:b w:val="0"/>
            <w:bCs/>
          </w:rPr>
          <w:fldChar w:fldCharType="begin"/>
        </w:r>
        <w:r w:rsidRPr="00FB1E7D">
          <w:rPr>
            <w:b w:val="0"/>
            <w:bCs/>
          </w:rPr>
          <w:instrText>NUMPAGES</w:instrText>
        </w:r>
        <w:r w:rsidRPr="00FB1E7D">
          <w:rPr>
            <w:b w:val="0"/>
            <w:bCs/>
          </w:rPr>
          <w:fldChar w:fldCharType="separate"/>
        </w:r>
        <w:r w:rsidR="00FB1E7D">
          <w:rPr>
            <w:b w:val="0"/>
            <w:bCs/>
            <w:noProof/>
          </w:rPr>
          <w:t>2</w:t>
        </w:r>
        <w:r w:rsidRPr="00FB1E7D">
          <w:rPr>
            <w:b w:val="0"/>
            <w:bCs/>
          </w:rPr>
          <w:fldChar w:fldCharType="end"/>
        </w:r>
      </w:p>
      <w:p w14:paraId="314A2208" w14:textId="77777777" w:rsidR="001D0F72" w:rsidRPr="00FB1E7D" w:rsidRDefault="006A6ED6" w:rsidP="00BD64D7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FB1E7D">
          <w:rPr>
            <w:rFonts w:cs="Arial"/>
            <w:u w:val="single"/>
          </w:rPr>
          <w:t>ICS 67.</w:t>
        </w:r>
        <w:r w:rsidR="001D0F72" w:rsidRPr="00FB1E7D">
          <w:rPr>
            <w:rFonts w:cs="Arial"/>
            <w:u w:val="single"/>
          </w:rPr>
          <w:t>1</w:t>
        </w:r>
        <w:r w:rsidR="00EB4D81" w:rsidRPr="00FB1E7D">
          <w:rPr>
            <w:rFonts w:cs="Arial"/>
            <w:u w:val="single"/>
          </w:rPr>
          <w:t>00.3</w:t>
        </w:r>
        <w:r w:rsidR="001D0F72" w:rsidRPr="00FB1E7D">
          <w:rPr>
            <w:rFonts w:cs="Arial"/>
            <w:u w:val="single"/>
          </w:rPr>
          <w:t>0</w:t>
        </w:r>
        <w:r w:rsidR="00BF23F1" w:rsidRPr="00FB1E7D">
          <w:rPr>
            <w:rFonts w:cs="Arial"/>
            <w:u w:val="single"/>
          </w:rPr>
          <w:tab/>
          <w:t xml:space="preserve">     </w:t>
        </w:r>
        <w:r w:rsidRPr="00FB1E7D">
          <w:rPr>
            <w:rFonts w:cs="Arial"/>
            <w:u w:val="single"/>
          </w:rPr>
          <w:t>TS</w:t>
        </w:r>
        <w:r w:rsidR="00BF23F1" w:rsidRPr="00FB1E7D">
          <w:rPr>
            <w:rFonts w:cs="Arial"/>
            <w:u w:val="single"/>
          </w:rPr>
          <w:t xml:space="preserve"> </w:t>
        </w:r>
        <w:r w:rsidR="00EB4D81" w:rsidRPr="00FB1E7D">
          <w:rPr>
            <w:rFonts w:cs="Arial"/>
            <w:u w:val="single"/>
          </w:rPr>
          <w:t>2176</w:t>
        </w:r>
        <w:r w:rsidRPr="00FB1E7D">
          <w:rPr>
            <w:rFonts w:cs="Arial"/>
            <w:u w:val="single"/>
          </w:rPr>
          <w:t>:</w:t>
        </w:r>
        <w:r w:rsidR="003D4849" w:rsidRPr="00FB1E7D">
          <w:rPr>
            <w:rFonts w:cs="Arial"/>
            <w:u w:val="single"/>
          </w:rPr>
          <w:t>20</w:t>
        </w:r>
        <w:r w:rsidR="00EB4D81" w:rsidRPr="00FB1E7D">
          <w:rPr>
            <w:rFonts w:cs="Arial"/>
            <w:u w:val="single"/>
          </w:rPr>
          <w:t>11</w:t>
        </w:r>
        <w:r w:rsidR="00BF23F1" w:rsidRPr="00FB1E7D">
          <w:rPr>
            <w:rFonts w:cs="Arial"/>
            <w:u w:val="single"/>
          </w:rPr>
          <w:t>/t</w:t>
        </w:r>
        <w:r w:rsidRPr="00FB1E7D">
          <w:rPr>
            <w:rFonts w:cs="Arial"/>
            <w:u w:val="single"/>
          </w:rPr>
          <w:t>s</w:t>
        </w:r>
        <w:r w:rsidR="00BF23F1" w:rsidRPr="00FB1E7D">
          <w:rPr>
            <w:rFonts w:cs="Arial"/>
            <w:u w:val="single"/>
          </w:rPr>
          <w:t>t T</w:t>
        </w:r>
        <w:r w:rsidR="00EB4D81" w:rsidRPr="00FB1E7D">
          <w:rPr>
            <w:rFonts w:cs="Arial"/>
            <w:u w:val="single"/>
          </w:rPr>
          <w:t>3</w:t>
        </w:r>
      </w:p>
      <w:p w14:paraId="040847BB" w14:textId="77777777" w:rsidR="00BF23F1" w:rsidRPr="00BD64D7" w:rsidRDefault="00F90B65" w:rsidP="00BD64D7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41E9FD1B" w14:textId="77777777" w:rsidR="006A6ED6" w:rsidRDefault="006A6ED6" w:rsidP="00BD64D7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AE0556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AE0556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489FC163" w14:textId="77777777" w:rsidR="001D0F72" w:rsidRDefault="001D0F72" w:rsidP="00BD64D7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33CABEDE" w14:textId="77777777" w:rsidR="006A6ED6" w:rsidRPr="00BD64D7" w:rsidRDefault="00F90B65" w:rsidP="00BD64D7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0E34270"/>
    <w:multiLevelType w:val="hybridMultilevel"/>
    <w:tmpl w:val="2AEC26F4"/>
    <w:lvl w:ilvl="0" w:tplc="0728E7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9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2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0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6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7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8"/>
  </w:num>
  <w:num w:numId="4">
    <w:abstractNumId w:val="59"/>
  </w:num>
  <w:num w:numId="5">
    <w:abstractNumId w:val="43"/>
  </w:num>
  <w:num w:numId="6">
    <w:abstractNumId w:val="12"/>
  </w:num>
  <w:num w:numId="7">
    <w:abstractNumId w:val="48"/>
  </w:num>
  <w:num w:numId="8">
    <w:abstractNumId w:val="39"/>
  </w:num>
  <w:num w:numId="9">
    <w:abstractNumId w:val="17"/>
  </w:num>
  <w:num w:numId="10">
    <w:abstractNumId w:val="29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0"/>
  </w:num>
  <w:num w:numId="14">
    <w:abstractNumId w:val="47"/>
  </w:num>
  <w:num w:numId="15">
    <w:abstractNumId w:val="33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4"/>
  </w:num>
  <w:num w:numId="20">
    <w:abstractNumId w:val="3"/>
  </w:num>
  <w:num w:numId="21">
    <w:abstractNumId w:val="62"/>
  </w:num>
  <w:num w:numId="22">
    <w:abstractNumId w:val="2"/>
  </w:num>
  <w:num w:numId="23">
    <w:abstractNumId w:val="7"/>
  </w:num>
  <w:num w:numId="24">
    <w:abstractNumId w:val="34"/>
  </w:num>
  <w:num w:numId="25">
    <w:abstractNumId w:val="31"/>
  </w:num>
  <w:num w:numId="26">
    <w:abstractNumId w:val="11"/>
  </w:num>
  <w:num w:numId="27">
    <w:abstractNumId w:val="13"/>
  </w:num>
  <w:num w:numId="28">
    <w:abstractNumId w:val="23"/>
  </w:num>
  <w:num w:numId="29">
    <w:abstractNumId w:val="37"/>
  </w:num>
  <w:num w:numId="30">
    <w:abstractNumId w:val="40"/>
  </w:num>
  <w:num w:numId="31">
    <w:abstractNumId w:val="32"/>
  </w:num>
  <w:num w:numId="32">
    <w:abstractNumId w:val="4"/>
  </w:num>
  <w:num w:numId="33">
    <w:abstractNumId w:val="50"/>
  </w:num>
  <w:num w:numId="34">
    <w:abstractNumId w:val="60"/>
  </w:num>
  <w:num w:numId="35">
    <w:abstractNumId w:val="5"/>
  </w:num>
  <w:num w:numId="36">
    <w:abstractNumId w:val="42"/>
  </w:num>
  <w:num w:numId="37">
    <w:abstractNumId w:val="61"/>
  </w:num>
  <w:num w:numId="38">
    <w:abstractNumId w:val="19"/>
  </w:num>
  <w:num w:numId="39">
    <w:abstractNumId w:val="52"/>
  </w:num>
  <w:num w:numId="40">
    <w:abstractNumId w:val="28"/>
  </w:num>
  <w:num w:numId="41">
    <w:abstractNumId w:val="6"/>
  </w:num>
  <w:num w:numId="42">
    <w:abstractNumId w:val="9"/>
  </w:num>
  <w:num w:numId="43">
    <w:abstractNumId w:val="53"/>
  </w:num>
  <w:num w:numId="44">
    <w:abstractNumId w:val="36"/>
  </w:num>
  <w:num w:numId="45">
    <w:abstractNumId w:val="63"/>
  </w:num>
  <w:num w:numId="46">
    <w:abstractNumId w:val="20"/>
  </w:num>
  <w:num w:numId="47">
    <w:abstractNumId w:val="45"/>
  </w:num>
  <w:num w:numId="48">
    <w:abstractNumId w:val="51"/>
  </w:num>
  <w:num w:numId="49">
    <w:abstractNumId w:val="54"/>
  </w:num>
  <w:num w:numId="50">
    <w:abstractNumId w:val="56"/>
  </w:num>
  <w:num w:numId="51">
    <w:abstractNumId w:val="0"/>
  </w:num>
  <w:num w:numId="52">
    <w:abstractNumId w:val="35"/>
  </w:num>
  <w:num w:numId="53">
    <w:abstractNumId w:val="14"/>
  </w:num>
  <w:num w:numId="54">
    <w:abstractNumId w:val="22"/>
  </w:num>
  <w:num w:numId="55">
    <w:abstractNumId w:val="41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8"/>
  </w:num>
  <w:num w:numId="61">
    <w:abstractNumId w:val="55"/>
  </w:num>
  <w:num w:numId="62">
    <w:abstractNumId w:val="46"/>
  </w:num>
  <w:num w:numId="63">
    <w:abstractNumId w:val="49"/>
  </w:num>
  <w:num w:numId="64">
    <w:abstractNumId w:val="57"/>
  </w:num>
  <w:num w:numId="65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xS/7cz6Iy2//GJmUiz9/YEw2AKyEfT0A+Kng2YrpwOqT7U3yNLrH1ACvAXgOOjYUfEdGc3erEIrCs+sug9RN1A==" w:salt="cGEEWaIOFYrWM7U4A10IV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253A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1BFC"/>
    <w:rsid w:val="003A3F96"/>
    <w:rsid w:val="003A7124"/>
    <w:rsid w:val="003B0DE2"/>
    <w:rsid w:val="003B1970"/>
    <w:rsid w:val="003B3CA8"/>
    <w:rsid w:val="003B4F8C"/>
    <w:rsid w:val="003B5861"/>
    <w:rsid w:val="003B614F"/>
    <w:rsid w:val="003D141C"/>
    <w:rsid w:val="003D220D"/>
    <w:rsid w:val="003D27A5"/>
    <w:rsid w:val="003D4102"/>
    <w:rsid w:val="003D4206"/>
    <w:rsid w:val="003D4849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15997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85C4E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86CC6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25F2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95ABD"/>
    <w:rsid w:val="006A1DC5"/>
    <w:rsid w:val="006A480C"/>
    <w:rsid w:val="006A58CC"/>
    <w:rsid w:val="006A6ED6"/>
    <w:rsid w:val="006B16E8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55E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1E9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4E21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0243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432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8A8"/>
    <w:rsid w:val="00AC5E3F"/>
    <w:rsid w:val="00AD2AAE"/>
    <w:rsid w:val="00AD2F9C"/>
    <w:rsid w:val="00AD66EC"/>
    <w:rsid w:val="00AD6D78"/>
    <w:rsid w:val="00AD7DD9"/>
    <w:rsid w:val="00AE0556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3E0C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64D7"/>
    <w:rsid w:val="00BE1143"/>
    <w:rsid w:val="00BE3E8A"/>
    <w:rsid w:val="00BE70EA"/>
    <w:rsid w:val="00BF23F1"/>
    <w:rsid w:val="00BF4FFC"/>
    <w:rsid w:val="00BF6012"/>
    <w:rsid w:val="00BF66CC"/>
    <w:rsid w:val="00BF7BC7"/>
    <w:rsid w:val="00C010D3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1D58"/>
    <w:rsid w:val="00EA3AB3"/>
    <w:rsid w:val="00EA5798"/>
    <w:rsid w:val="00EA6152"/>
    <w:rsid w:val="00EA69EA"/>
    <w:rsid w:val="00EA7285"/>
    <w:rsid w:val="00EA7E5A"/>
    <w:rsid w:val="00EB4D81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0B65"/>
    <w:rsid w:val="00F93CAA"/>
    <w:rsid w:val="00F940CF"/>
    <w:rsid w:val="00F95EA1"/>
    <w:rsid w:val="00FA010B"/>
    <w:rsid w:val="00FA0FF5"/>
    <w:rsid w:val="00FB0342"/>
    <w:rsid w:val="00FB1E7D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FEA66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TS_2176_tst_T3_Standard_Tasari_Icerik_(DOC)_224358.docx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B2C59-BFC2-48AF-9822-B307D3BD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47BBB-4365-4B48-9F33-64F0E2F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2022-04-21T12:14:00Z</dcterms:created>
  <dcterms:modified xsi:type="dcterms:W3CDTF">2022-04-21T12:14:00Z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